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914D7" w14:textId="35DF8C08" w:rsidR="00D479C2" w:rsidRDefault="00754FA3" w:rsidP="00754FA3">
      <w:pPr>
        <w:jc w:val="center"/>
      </w:pPr>
      <w:r>
        <w:t>A</w:t>
      </w:r>
      <w:r w:rsidRPr="00754FA3">
        <w:t xml:space="preserve">nnotated </w:t>
      </w:r>
      <w:r>
        <w:t>B</w:t>
      </w:r>
      <w:r w:rsidRPr="00754FA3">
        <w:t>ibliography</w:t>
      </w:r>
    </w:p>
    <w:p w14:paraId="5C0BEC1E" w14:textId="77777777" w:rsidR="00754FA3" w:rsidRDefault="00754FA3" w:rsidP="00754FA3">
      <w:pPr>
        <w:jc w:val="center"/>
      </w:pPr>
    </w:p>
    <w:p w14:paraId="7E9C9A8E" w14:textId="4637EC35" w:rsidR="00754FA3" w:rsidRDefault="00754FA3" w:rsidP="00754FA3">
      <w:pPr>
        <w:spacing w:line="480" w:lineRule="auto"/>
      </w:pPr>
      <w:r>
        <w:t xml:space="preserve">Deming, W. E. (n.d.). </w:t>
      </w:r>
      <w:r w:rsidR="0011581A">
        <w:t xml:space="preserve">(2000). </w:t>
      </w:r>
      <w:r>
        <w:rPr>
          <w:rStyle w:val="Emphasis"/>
        </w:rPr>
        <w:t>Out of the crisis</w:t>
      </w:r>
      <w:r>
        <w:t xml:space="preserve">. Cambridge: M I T Press </w:t>
      </w:r>
    </w:p>
    <w:p w14:paraId="6707BBAE" w14:textId="1A07CE39" w:rsidR="00754FA3" w:rsidRDefault="00754FA3" w:rsidP="00D209C3">
      <w:pPr>
        <w:spacing w:line="480" w:lineRule="auto"/>
        <w:ind w:left="720"/>
      </w:pPr>
      <w:r>
        <w:t>The author, W. Edwards Deming,</w:t>
      </w:r>
      <w:r w:rsidR="000B7AED">
        <w:t xml:space="preserve"> makes a case to transform management style from working in current growth to a style where managers and executives are evaluated according to their ability to plan to stay in business. The plan to stay in business includes forecasting industrial futures and matching company needs, protecting investments, and securing more jobs through improved product and service. Deming offers a theory of management based on his famous 14 Points for Management philosophy. </w:t>
      </w:r>
      <w:r w:rsidR="00E617BA">
        <w:t>The primary theory of management I will focus on with my project is theory 5, “improve constantly and forever the system of production and service” (2000).</w:t>
      </w:r>
    </w:p>
    <w:p w14:paraId="49BC37B8" w14:textId="71BCA669" w:rsidR="00287A65" w:rsidRDefault="00287A65" w:rsidP="00287A65">
      <w:pPr>
        <w:spacing w:after="0" w:line="240" w:lineRule="auto"/>
        <w:ind w:left="720" w:hanging="720"/>
        <w:rPr>
          <w:rFonts w:eastAsia="Times New Roman"/>
          <w:color w:val="222222"/>
          <w:szCs w:val="24"/>
        </w:rPr>
      </w:pPr>
      <w:r w:rsidRPr="0036012F">
        <w:rPr>
          <w:rFonts w:eastAsia="Times New Roman"/>
          <w:szCs w:val="24"/>
        </w:rPr>
        <w:t xml:space="preserve">Farooq, M. S.; Akhtar, M. S.; Ullah, S. Zia; </w:t>
      </w:r>
      <w:proofErr w:type="spellStart"/>
      <w:r w:rsidRPr="0036012F">
        <w:rPr>
          <w:rFonts w:eastAsia="Times New Roman"/>
          <w:szCs w:val="24"/>
        </w:rPr>
        <w:t>Memon</w:t>
      </w:r>
      <w:proofErr w:type="spellEnd"/>
      <w:r w:rsidRPr="0036012F">
        <w:rPr>
          <w:rFonts w:eastAsia="Times New Roman"/>
          <w:szCs w:val="24"/>
        </w:rPr>
        <w:t>, R. A.</w:t>
      </w:r>
      <w:r>
        <w:rPr>
          <w:rFonts w:eastAsia="Times New Roman"/>
          <w:szCs w:val="24"/>
        </w:rPr>
        <w:t xml:space="preserve"> (2007). </w:t>
      </w:r>
      <w:r>
        <w:t xml:space="preserve">Application of Total Quality Management in Education. </w:t>
      </w:r>
      <w:r w:rsidRPr="0036012F">
        <w:rPr>
          <w:rFonts w:eastAsia="Times New Roman"/>
          <w:i/>
          <w:iCs/>
          <w:color w:val="222222"/>
          <w:szCs w:val="24"/>
        </w:rPr>
        <w:t>Journal of Quality and Technology Management v3 n2</w:t>
      </w:r>
      <w:r>
        <w:rPr>
          <w:rFonts w:eastAsia="Times New Roman"/>
          <w:color w:val="222222"/>
          <w:szCs w:val="24"/>
        </w:rPr>
        <w:t xml:space="preserve">, </w:t>
      </w:r>
      <w:r w:rsidRPr="0036012F">
        <w:rPr>
          <w:rFonts w:eastAsia="Times New Roman"/>
          <w:color w:val="222222"/>
          <w:szCs w:val="24"/>
        </w:rPr>
        <w:t xml:space="preserve">87-97 </w:t>
      </w:r>
    </w:p>
    <w:p w14:paraId="6D48F6CA" w14:textId="77777777" w:rsidR="0047596E" w:rsidRPr="0036012F" w:rsidRDefault="0047596E" w:rsidP="00287A65">
      <w:pPr>
        <w:spacing w:after="0" w:line="240" w:lineRule="auto"/>
        <w:ind w:left="720" w:hanging="720"/>
        <w:rPr>
          <w:rFonts w:eastAsia="Times New Roman"/>
          <w:color w:val="222222"/>
          <w:szCs w:val="24"/>
        </w:rPr>
      </w:pPr>
    </w:p>
    <w:p w14:paraId="04CEDC6A" w14:textId="387F3274" w:rsidR="0047596E" w:rsidRDefault="0047596E" w:rsidP="00D209C3">
      <w:pPr>
        <w:autoSpaceDE w:val="0"/>
        <w:autoSpaceDN w:val="0"/>
        <w:adjustRightInd w:val="0"/>
        <w:spacing w:after="0" w:line="480" w:lineRule="auto"/>
        <w:ind w:left="567"/>
      </w:pPr>
      <w:r>
        <w:t>The article examines the current management model of “</w:t>
      </w:r>
      <w:r>
        <w:rPr>
          <w:rFonts w:ascii="Times-Roman" w:hAnsi="Times-Roman" w:cs="Times-Roman"/>
          <w:szCs w:val="24"/>
        </w:rPr>
        <w:t>Total Quality Management” (TQM) and how it is applied in the field of education. “</w:t>
      </w:r>
      <w:r>
        <w:t>In education the focus should be on the improvement of teaching learning processes Deming (1999). This can be done by using the findings and results of the latest researches in these areas. The best techniques, strategies and methods should be adopted and evaluated accordingly. This process of improvement of production or services would be constant in nature” (2007).</w:t>
      </w:r>
    </w:p>
    <w:p w14:paraId="38830D9A" w14:textId="6A338F20" w:rsidR="00B572ED" w:rsidRDefault="00B572ED" w:rsidP="00B572ED">
      <w:pPr>
        <w:pStyle w:val="NormalWeb"/>
        <w:ind w:left="567" w:hanging="567"/>
      </w:pPr>
      <w:r>
        <w:t xml:space="preserve">Iwanaga, T., </w:t>
      </w:r>
      <w:proofErr w:type="spellStart"/>
      <w:r>
        <w:t>Sawah</w:t>
      </w:r>
      <w:proofErr w:type="spellEnd"/>
      <w:r>
        <w:t xml:space="preserve">, S. E., &amp; </w:t>
      </w:r>
      <w:proofErr w:type="spellStart"/>
      <w:r>
        <w:t>Jakeman</w:t>
      </w:r>
      <w:proofErr w:type="spellEnd"/>
      <w:r>
        <w:t xml:space="preserve">, A. (2013). Design and implementation of a web-based groundwater data management system. </w:t>
      </w:r>
      <w:r>
        <w:rPr>
          <w:i/>
          <w:iCs/>
        </w:rPr>
        <w:t>Mathematics and Computers in Simulation,</w:t>
      </w:r>
      <w:r>
        <w:t xml:space="preserve"> </w:t>
      </w:r>
      <w:r>
        <w:rPr>
          <w:i/>
          <w:iCs/>
        </w:rPr>
        <w:t>93</w:t>
      </w:r>
      <w:r>
        <w:t xml:space="preserve">, 164-174. </w:t>
      </w:r>
      <w:proofErr w:type="gramStart"/>
      <w:r>
        <w:t>doi:10.1016/j.matcom</w:t>
      </w:r>
      <w:proofErr w:type="gramEnd"/>
      <w:r>
        <w:t>.2012.11.009</w:t>
      </w:r>
    </w:p>
    <w:p w14:paraId="5706BD8D" w14:textId="3EF282E7" w:rsidR="004021A8" w:rsidRDefault="004021A8" w:rsidP="00D209C3">
      <w:pPr>
        <w:pStyle w:val="NormalWeb"/>
        <w:spacing w:line="480" w:lineRule="auto"/>
        <w:ind w:left="567"/>
      </w:pPr>
      <w:r>
        <w:t>The journal article</w:t>
      </w:r>
      <w:r w:rsidR="00B57728">
        <w:t>’</w:t>
      </w:r>
      <w:r>
        <w:t xml:space="preserve">s primary focus is on the </w:t>
      </w:r>
      <w:r w:rsidR="00B57728">
        <w:t>“</w:t>
      </w:r>
      <w:r>
        <w:t xml:space="preserve">overall process of developing a web-based groundwater data management system in support of a unified framework for groundwater </w:t>
      </w:r>
      <w:r>
        <w:lastRenderedPageBreak/>
        <w:t>data collection and management. This unified framework facilitate</w:t>
      </w:r>
      <w:r w:rsidR="00B57728">
        <w:t>s the</w:t>
      </w:r>
      <w:r>
        <w:t xml:space="preserve"> access to the </w:t>
      </w:r>
      <w:r w:rsidR="00B57728">
        <w:t>detached</w:t>
      </w:r>
      <w:r>
        <w:t xml:space="preserve"> collections of data. The goal of system under development is to provide a platform for collecting, storing, and sharing monitoring data within a larger network of data providers and end users (e.g. researchers, field site managers, public)</w:t>
      </w:r>
      <w:r w:rsidR="00B57728">
        <w:t>” (2013)</w:t>
      </w:r>
      <w:r>
        <w:t>.</w:t>
      </w:r>
    </w:p>
    <w:p w14:paraId="13620C25" w14:textId="2960A8DF" w:rsidR="0036012F" w:rsidRDefault="0036012F" w:rsidP="0036012F">
      <w:pPr>
        <w:pStyle w:val="NormalWeb"/>
        <w:ind w:left="720" w:hanging="720"/>
      </w:pPr>
      <w:r>
        <w:t xml:space="preserve">Magee, L. A., Strang, A., Li, L., Tu, D., </w:t>
      </w:r>
      <w:proofErr w:type="spellStart"/>
      <w:r>
        <w:t>Tumtaweetikul</w:t>
      </w:r>
      <w:proofErr w:type="spellEnd"/>
      <w:r>
        <w:t xml:space="preserve">, W., Craik, R., Daniele, M., </w:t>
      </w:r>
      <w:proofErr w:type="spellStart"/>
      <w:r>
        <w:t>Etyang</w:t>
      </w:r>
      <w:proofErr w:type="spellEnd"/>
      <w:r>
        <w:t xml:space="preserve">, A. K., D’Alessandro, U., </w:t>
      </w:r>
      <w:proofErr w:type="spellStart"/>
      <w:r>
        <w:t>Ogochukwu</w:t>
      </w:r>
      <w:proofErr w:type="spellEnd"/>
      <w:r>
        <w:t xml:space="preserve">, O., Roca, A., </w:t>
      </w:r>
      <w:proofErr w:type="spellStart"/>
      <w:r>
        <w:t>Sevene</w:t>
      </w:r>
      <w:proofErr w:type="spellEnd"/>
      <w:r>
        <w:t xml:space="preserve">, E., Chin, P., </w:t>
      </w:r>
      <w:proofErr w:type="spellStart"/>
      <w:r>
        <w:t>Tchavana</w:t>
      </w:r>
      <w:proofErr w:type="spellEnd"/>
      <w:r>
        <w:t xml:space="preserve">, C., Temmerman, M., &amp; von </w:t>
      </w:r>
      <w:proofErr w:type="spellStart"/>
      <w:r>
        <w:t>Dadelszen</w:t>
      </w:r>
      <w:proofErr w:type="spellEnd"/>
      <w:r>
        <w:t>, P. (2020). The PRECISE (</w:t>
      </w:r>
      <w:proofErr w:type="spellStart"/>
      <w:r>
        <w:t>PREgnancy</w:t>
      </w:r>
      <w:proofErr w:type="spellEnd"/>
      <w:r>
        <w:t xml:space="preserve"> Care Integrating Translational Science, Everywhere) database: open-access data collection in maternal and newborn health. </w:t>
      </w:r>
      <w:r>
        <w:rPr>
          <w:i/>
          <w:iCs/>
        </w:rPr>
        <w:t>Reproductive Health</w:t>
      </w:r>
      <w:r>
        <w:t xml:space="preserve">, </w:t>
      </w:r>
      <w:r>
        <w:rPr>
          <w:i/>
          <w:iCs/>
        </w:rPr>
        <w:t>17</w:t>
      </w:r>
      <w:r>
        <w:t>(S1). doi.org/10.1186/s12978-020-0873-8</w:t>
      </w:r>
    </w:p>
    <w:p w14:paraId="7ABD9371" w14:textId="5E706CB9" w:rsidR="0022102E" w:rsidRPr="00287A65" w:rsidRDefault="004365EB" w:rsidP="00D209C3">
      <w:pPr>
        <w:autoSpaceDE w:val="0"/>
        <w:autoSpaceDN w:val="0"/>
        <w:adjustRightInd w:val="0"/>
        <w:spacing w:after="0" w:line="480" w:lineRule="auto"/>
        <w:ind w:left="720"/>
        <w:rPr>
          <w:szCs w:val="24"/>
        </w:rPr>
      </w:pPr>
      <w:r w:rsidRPr="00287A65">
        <w:rPr>
          <w:szCs w:val="24"/>
        </w:rPr>
        <w:t xml:space="preserve">The article </w:t>
      </w:r>
      <w:r w:rsidR="0022102E" w:rsidRPr="00287A65">
        <w:rPr>
          <w:szCs w:val="24"/>
        </w:rPr>
        <w:t>discusses</w:t>
      </w:r>
      <w:r w:rsidRPr="00287A65">
        <w:rPr>
          <w:szCs w:val="24"/>
        </w:rPr>
        <w:t xml:space="preserve"> the importance of accurate </w:t>
      </w:r>
      <w:r w:rsidR="0022102E" w:rsidRPr="00287A65">
        <w:rPr>
          <w:szCs w:val="24"/>
        </w:rPr>
        <w:t xml:space="preserve">and unified </w:t>
      </w:r>
      <w:r w:rsidRPr="00287A65">
        <w:rPr>
          <w:szCs w:val="24"/>
        </w:rPr>
        <w:t>data</w:t>
      </w:r>
      <w:r w:rsidR="0022102E" w:rsidRPr="00287A65">
        <w:rPr>
          <w:szCs w:val="24"/>
        </w:rPr>
        <w:t xml:space="preserve"> in order to improve upon the health of children</w:t>
      </w:r>
      <w:r w:rsidR="00287A65" w:rsidRPr="00287A65">
        <w:rPr>
          <w:szCs w:val="24"/>
        </w:rPr>
        <w:t xml:space="preserve">. Their solution to identifying the health issues early is </w:t>
      </w:r>
      <w:r w:rsidR="00287A65" w:rsidRPr="00287A65">
        <w:rPr>
          <w:color w:val="131413"/>
          <w:szCs w:val="24"/>
        </w:rPr>
        <w:t>The PRECISE (</w:t>
      </w:r>
      <w:proofErr w:type="spellStart"/>
      <w:r w:rsidR="00287A65" w:rsidRPr="00287A65">
        <w:rPr>
          <w:color w:val="131413"/>
          <w:szCs w:val="24"/>
        </w:rPr>
        <w:t>PREgnancy</w:t>
      </w:r>
      <w:proofErr w:type="spellEnd"/>
      <w:r w:rsidR="00287A65" w:rsidRPr="00287A65">
        <w:rPr>
          <w:color w:val="131413"/>
          <w:szCs w:val="24"/>
        </w:rPr>
        <w:t xml:space="preserve"> Care Integrating Translational Science, Everywhere) database. </w:t>
      </w:r>
      <w:r w:rsidR="0022102E" w:rsidRPr="00287A65">
        <w:rPr>
          <w:color w:val="131413"/>
          <w:szCs w:val="24"/>
        </w:rPr>
        <w:t xml:space="preserve">“Distributed analytical software packages (such as </w:t>
      </w:r>
      <w:proofErr w:type="spellStart"/>
      <w:r w:rsidR="0022102E" w:rsidRPr="00287A65">
        <w:rPr>
          <w:color w:val="131413"/>
          <w:szCs w:val="24"/>
        </w:rPr>
        <w:t>DataSHIELD</w:t>
      </w:r>
      <w:proofErr w:type="spellEnd"/>
      <w:r w:rsidR="0022102E" w:rsidRPr="00287A65">
        <w:rPr>
          <w:color w:val="131413"/>
          <w:szCs w:val="24"/>
        </w:rPr>
        <w:t>) can now enable real-time, in-country analyses and research collaborations”</w:t>
      </w:r>
      <w:r w:rsidR="00287A65">
        <w:rPr>
          <w:color w:val="131413"/>
          <w:szCs w:val="24"/>
        </w:rPr>
        <w:t>.</w:t>
      </w:r>
      <w:r w:rsidR="0022102E" w:rsidRPr="00287A65">
        <w:rPr>
          <w:color w:val="131413"/>
          <w:szCs w:val="24"/>
        </w:rPr>
        <w:t xml:space="preserve"> </w:t>
      </w:r>
      <w:r w:rsidR="00287A65">
        <w:rPr>
          <w:color w:val="131413"/>
          <w:szCs w:val="24"/>
        </w:rPr>
        <w:t>Currently o</w:t>
      </w:r>
      <w:r w:rsidR="00287A65" w:rsidRPr="00287A65">
        <w:rPr>
          <w:color w:val="131413"/>
          <w:szCs w:val="24"/>
        </w:rPr>
        <w:t>btaining the data is currently hindered</w:t>
      </w:r>
      <w:r w:rsidR="00D209C3">
        <w:rPr>
          <w:color w:val="131413"/>
          <w:szCs w:val="24"/>
        </w:rPr>
        <w:t xml:space="preserve"> </w:t>
      </w:r>
      <w:r w:rsidR="00287A65" w:rsidRPr="00287A65">
        <w:rPr>
          <w:color w:val="131413"/>
          <w:szCs w:val="24"/>
        </w:rPr>
        <w:t>by several practical barriers, including a lack of standardization</w:t>
      </w:r>
      <w:r w:rsidR="00287A65">
        <w:rPr>
          <w:color w:val="131413"/>
          <w:szCs w:val="24"/>
        </w:rPr>
        <w:t xml:space="preserve">” of the data collection </w:t>
      </w:r>
      <w:r w:rsidR="00287A65" w:rsidRPr="00287A65">
        <w:rPr>
          <w:color w:val="131413"/>
          <w:szCs w:val="24"/>
        </w:rPr>
        <w:t>(2020)</w:t>
      </w:r>
      <w:r w:rsidR="00287A65">
        <w:rPr>
          <w:color w:val="131413"/>
          <w:szCs w:val="24"/>
        </w:rPr>
        <w:t>.</w:t>
      </w:r>
    </w:p>
    <w:p w14:paraId="2F08B0E9" w14:textId="77B04BBF" w:rsidR="0036012F" w:rsidRDefault="0036012F" w:rsidP="0036012F">
      <w:pPr>
        <w:pStyle w:val="NormalWeb"/>
        <w:ind w:left="720" w:hanging="720"/>
      </w:pPr>
      <w:r>
        <w:t xml:space="preserve">Winn, R. C., &amp; Green, R. S. (1998). Applying Total Quality Management to the Educational Process*. </w:t>
      </w:r>
      <w:r>
        <w:rPr>
          <w:i/>
          <w:iCs/>
        </w:rPr>
        <w:t>Engaging Ed,</w:t>
      </w:r>
      <w:r>
        <w:t xml:space="preserve"> </w:t>
      </w:r>
      <w:r>
        <w:rPr>
          <w:i/>
          <w:iCs/>
        </w:rPr>
        <w:t>14</w:t>
      </w:r>
      <w:r>
        <w:t xml:space="preserve">(1), 24-29. Retrieved September 2, 2020, from </w:t>
      </w:r>
      <w:hyperlink r:id="rId6" w:history="1">
        <w:r w:rsidR="00D57D06" w:rsidRPr="00680226">
          <w:rPr>
            <w:rStyle w:val="Hyperlink"/>
          </w:rPr>
          <w:t>file:///Users/natalieflora/Downloads/winn1998_applying_total_quality_management_to_the_educational_proces.pdf</w:t>
        </w:r>
      </w:hyperlink>
    </w:p>
    <w:p w14:paraId="6A781921" w14:textId="1D935DBF" w:rsidR="00D57D06" w:rsidRPr="00D57D06" w:rsidRDefault="00D57D06" w:rsidP="00D209C3">
      <w:pPr>
        <w:autoSpaceDE w:val="0"/>
        <w:autoSpaceDN w:val="0"/>
        <w:adjustRightInd w:val="0"/>
        <w:spacing w:after="0" w:line="480" w:lineRule="auto"/>
        <w:ind w:left="720"/>
        <w:rPr>
          <w:szCs w:val="24"/>
        </w:rPr>
      </w:pPr>
      <w:r w:rsidRPr="00D57D06">
        <w:rPr>
          <w:szCs w:val="24"/>
        </w:rPr>
        <w:t>In this paper</w:t>
      </w:r>
      <w:r>
        <w:rPr>
          <w:szCs w:val="24"/>
        </w:rPr>
        <w:t xml:space="preserve"> it discusses applying the </w:t>
      </w:r>
      <w:r w:rsidRPr="00D57D06">
        <w:rPr>
          <w:szCs w:val="24"/>
        </w:rPr>
        <w:t xml:space="preserve">principles of </w:t>
      </w:r>
      <w:r>
        <w:rPr>
          <w:rFonts w:ascii="Times-Roman" w:hAnsi="Times-Roman" w:cs="Times-Roman"/>
          <w:szCs w:val="24"/>
        </w:rPr>
        <w:t>Total Quality Management</w:t>
      </w:r>
      <w:r w:rsidRPr="00D57D06">
        <w:rPr>
          <w:szCs w:val="24"/>
        </w:rPr>
        <w:t xml:space="preserve"> </w:t>
      </w:r>
      <w:r>
        <w:rPr>
          <w:szCs w:val="24"/>
        </w:rPr>
        <w:t>(</w:t>
      </w:r>
      <w:r w:rsidRPr="00D57D06">
        <w:rPr>
          <w:szCs w:val="24"/>
        </w:rPr>
        <w:t>TQM</w:t>
      </w:r>
      <w:r>
        <w:rPr>
          <w:szCs w:val="24"/>
        </w:rPr>
        <w:t>)</w:t>
      </w:r>
      <w:r w:rsidRPr="00D57D06">
        <w:rPr>
          <w:szCs w:val="24"/>
        </w:rPr>
        <w:t xml:space="preserve"> with an emphasis on the importance of identifying the customer and analyzing the processes.</w:t>
      </w:r>
      <w:r w:rsidR="0086540B">
        <w:rPr>
          <w:szCs w:val="24"/>
        </w:rPr>
        <w:t xml:space="preserve"> “</w:t>
      </w:r>
      <w:r w:rsidR="0086540B" w:rsidRPr="0086540B">
        <w:rPr>
          <w:szCs w:val="24"/>
        </w:rPr>
        <w:t>Analyze</w:t>
      </w:r>
      <w:r w:rsidR="0086540B">
        <w:rPr>
          <w:szCs w:val="24"/>
        </w:rPr>
        <w:t xml:space="preserve"> </w:t>
      </w:r>
      <w:r w:rsidR="0086540B" w:rsidRPr="0086540B">
        <w:rPr>
          <w:szCs w:val="24"/>
        </w:rPr>
        <w:t>the process to determine what changes can be</w:t>
      </w:r>
      <w:r w:rsidR="0086540B">
        <w:rPr>
          <w:szCs w:val="24"/>
        </w:rPr>
        <w:t xml:space="preserve"> </w:t>
      </w:r>
      <w:r w:rsidR="0086540B" w:rsidRPr="0086540B">
        <w:rPr>
          <w:szCs w:val="24"/>
        </w:rPr>
        <w:t>made to make it better</w:t>
      </w:r>
      <w:r w:rsidR="0086540B">
        <w:rPr>
          <w:szCs w:val="24"/>
        </w:rPr>
        <w:t>” (1998)</w:t>
      </w:r>
      <w:r w:rsidR="0086540B" w:rsidRPr="0086540B">
        <w:rPr>
          <w:szCs w:val="24"/>
        </w:rPr>
        <w:t>.</w:t>
      </w:r>
    </w:p>
    <w:p w14:paraId="1036448C" w14:textId="58C73A1E" w:rsidR="0036012F" w:rsidRDefault="0036012F" w:rsidP="0036012F">
      <w:pPr>
        <w:pStyle w:val="NormalWeb"/>
        <w:ind w:left="720" w:hanging="720"/>
      </w:pPr>
      <w:r>
        <w:lastRenderedPageBreak/>
        <w:t xml:space="preserve">Xia, W., Wen, Y., </w:t>
      </w:r>
      <w:proofErr w:type="spellStart"/>
      <w:r>
        <w:t>Xie</w:t>
      </w:r>
      <w:proofErr w:type="spellEnd"/>
      <w:r>
        <w:t xml:space="preserve">, H., &amp; Liu, B. (2014). μ DC 2: unified data collection for data centers. </w:t>
      </w:r>
      <w:r>
        <w:rPr>
          <w:i/>
          <w:iCs/>
        </w:rPr>
        <w:t>The Journal of Supercomputing</w:t>
      </w:r>
      <w:r>
        <w:t xml:space="preserve">, </w:t>
      </w:r>
      <w:r>
        <w:rPr>
          <w:i/>
          <w:iCs/>
        </w:rPr>
        <w:t>70</w:t>
      </w:r>
      <w:r>
        <w:t xml:space="preserve">(3), 1383–1404. </w:t>
      </w:r>
      <w:r w:rsidR="0086540B" w:rsidRPr="0086540B">
        <w:t>doi.org/10.1007/s11227-014-1233-7</w:t>
      </w:r>
    </w:p>
    <w:p w14:paraId="6E0D7453" w14:textId="02BF6C81" w:rsidR="0086540B" w:rsidRDefault="0086540B" w:rsidP="00D209C3">
      <w:pPr>
        <w:pStyle w:val="NormalWeb"/>
        <w:spacing w:line="480" w:lineRule="auto"/>
        <w:ind w:left="720"/>
      </w:pPr>
      <w:r>
        <w:t xml:space="preserve">This article focuses on unifying a system for data collection. It is </w:t>
      </w:r>
      <w:r w:rsidR="00AC0825">
        <w:t>discussing</w:t>
      </w:r>
      <w:r>
        <w:t xml:space="preserve"> how </w:t>
      </w:r>
      <w:r w:rsidR="00AC0825">
        <w:t xml:space="preserve">most data systems are </w:t>
      </w:r>
      <w:r w:rsidR="00AC0825" w:rsidRPr="00AC0825">
        <w:t>heterogeneous</w:t>
      </w:r>
      <w:r w:rsidR="00AC0825">
        <w:t xml:space="preserve"> </w:t>
      </w:r>
      <w:r w:rsidR="00AC0825" w:rsidRPr="00AC0825">
        <w:t>subsequent</w:t>
      </w:r>
      <w:r w:rsidR="00AC0825">
        <w:t>ly</w:t>
      </w:r>
      <w:r w:rsidR="00AC0825" w:rsidRPr="00AC0825">
        <w:t xml:space="preserve"> </w:t>
      </w:r>
      <w:r w:rsidR="00AC0825">
        <w:t>producing</w:t>
      </w:r>
      <w:r w:rsidR="00AC0825" w:rsidRPr="00AC0825">
        <w:t xml:space="preserve"> challenges in its administration and control</w:t>
      </w:r>
      <w:r w:rsidR="00AC0825">
        <w:t xml:space="preserve">. “This research lays out a foundation for a unified data </w:t>
      </w:r>
      <w:proofErr w:type="spellStart"/>
      <w:r w:rsidR="00AC0825">
        <w:t>centre</w:t>
      </w:r>
      <w:proofErr w:type="spellEnd"/>
      <w:r w:rsidR="00AC0825">
        <w:t xml:space="preserve"> management in future” (2014).</w:t>
      </w:r>
    </w:p>
    <w:p w14:paraId="6C0D7EB2" w14:textId="77777777" w:rsidR="0086540B" w:rsidRDefault="0086540B" w:rsidP="0036012F">
      <w:pPr>
        <w:pStyle w:val="NormalWeb"/>
        <w:ind w:left="720" w:hanging="720"/>
      </w:pPr>
      <w:bookmarkStart w:id="0" w:name="_GoBack"/>
      <w:bookmarkEnd w:id="0"/>
    </w:p>
    <w:p w14:paraId="5083BB86" w14:textId="77777777" w:rsidR="00A71EF6" w:rsidRDefault="00A71EF6" w:rsidP="00A71EF6">
      <w:pPr>
        <w:spacing w:after="0" w:line="480" w:lineRule="auto"/>
      </w:pPr>
    </w:p>
    <w:p w14:paraId="5BE17360" w14:textId="73140B22" w:rsidR="0036012F" w:rsidRDefault="0036012F" w:rsidP="0011581A">
      <w:pPr>
        <w:spacing w:after="0" w:line="240" w:lineRule="auto"/>
        <w:ind w:left="720" w:hanging="720"/>
      </w:pPr>
    </w:p>
    <w:p w14:paraId="62FBFF5A" w14:textId="77777777" w:rsidR="0036012F" w:rsidRDefault="0036012F" w:rsidP="0011581A">
      <w:pPr>
        <w:spacing w:after="0" w:line="240" w:lineRule="auto"/>
        <w:ind w:left="720" w:hanging="720"/>
      </w:pPr>
    </w:p>
    <w:p w14:paraId="053828AA" w14:textId="567CB502" w:rsidR="0011581A" w:rsidRDefault="0011581A" w:rsidP="0011581A">
      <w:pPr>
        <w:spacing w:after="0" w:line="240" w:lineRule="auto"/>
        <w:ind w:left="720" w:hanging="720"/>
      </w:pPr>
    </w:p>
    <w:sectPr w:rsidR="0011581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5647C" w14:textId="77777777" w:rsidR="00724193" w:rsidRDefault="00724193" w:rsidP="00754FA3">
      <w:pPr>
        <w:spacing w:after="0" w:line="240" w:lineRule="auto"/>
      </w:pPr>
      <w:r>
        <w:separator/>
      </w:r>
    </w:p>
  </w:endnote>
  <w:endnote w:type="continuationSeparator" w:id="0">
    <w:p w14:paraId="6263FE3B" w14:textId="77777777" w:rsidR="00724193" w:rsidRDefault="00724193" w:rsidP="00754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15196" w14:textId="77777777" w:rsidR="00724193" w:rsidRDefault="00724193" w:rsidP="00754FA3">
      <w:pPr>
        <w:spacing w:after="0" w:line="240" w:lineRule="auto"/>
      </w:pPr>
      <w:r>
        <w:separator/>
      </w:r>
    </w:p>
  </w:footnote>
  <w:footnote w:type="continuationSeparator" w:id="0">
    <w:p w14:paraId="6A3523FA" w14:textId="77777777" w:rsidR="00724193" w:rsidRDefault="00724193" w:rsidP="00754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5B536" w14:textId="53F03863" w:rsidR="00287A65" w:rsidRDefault="00287A65">
    <w:pPr>
      <w:pStyle w:val="Header"/>
      <w:jc w:val="right"/>
    </w:pPr>
    <w:r>
      <w:t xml:space="preserve">Wilkerson </w:t>
    </w:r>
    <w:sdt>
      <w:sdtPr>
        <w:id w:val="-50814217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15F060C" w14:textId="61EDA73D" w:rsidR="00754FA3" w:rsidRDefault="00754F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FA3"/>
    <w:rsid w:val="000B7AED"/>
    <w:rsid w:val="0011581A"/>
    <w:rsid w:val="0022102E"/>
    <w:rsid w:val="00287A65"/>
    <w:rsid w:val="0036012F"/>
    <w:rsid w:val="003701E7"/>
    <w:rsid w:val="004021A8"/>
    <w:rsid w:val="004365EB"/>
    <w:rsid w:val="0047596E"/>
    <w:rsid w:val="00724193"/>
    <w:rsid w:val="00754FA3"/>
    <w:rsid w:val="007624B4"/>
    <w:rsid w:val="0086540B"/>
    <w:rsid w:val="009F5868"/>
    <w:rsid w:val="00A71EF6"/>
    <w:rsid w:val="00AC0825"/>
    <w:rsid w:val="00B572ED"/>
    <w:rsid w:val="00B57728"/>
    <w:rsid w:val="00D209C3"/>
    <w:rsid w:val="00D479C2"/>
    <w:rsid w:val="00D57D06"/>
    <w:rsid w:val="00E61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50541"/>
  <w15:chartTrackingRefBased/>
  <w15:docId w15:val="{7344BDA7-C5E4-4567-B87D-CD04FA017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4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FA3"/>
  </w:style>
  <w:style w:type="paragraph" w:styleId="Footer">
    <w:name w:val="footer"/>
    <w:basedOn w:val="Normal"/>
    <w:link w:val="FooterChar"/>
    <w:uiPriority w:val="99"/>
    <w:unhideWhenUsed/>
    <w:rsid w:val="00754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FA3"/>
  </w:style>
  <w:style w:type="character" w:styleId="Emphasis">
    <w:name w:val="Emphasis"/>
    <w:basedOn w:val="DefaultParagraphFont"/>
    <w:uiPriority w:val="20"/>
    <w:qFormat/>
    <w:rsid w:val="00754FA3"/>
    <w:rPr>
      <w:i/>
      <w:iCs/>
    </w:rPr>
  </w:style>
  <w:style w:type="paragraph" w:styleId="NormalWeb">
    <w:name w:val="Normal (Web)"/>
    <w:basedOn w:val="Normal"/>
    <w:uiPriority w:val="99"/>
    <w:semiHidden/>
    <w:unhideWhenUsed/>
    <w:rsid w:val="00B572ED"/>
    <w:pPr>
      <w:spacing w:before="100" w:beforeAutospacing="1" w:after="100" w:afterAutospacing="1" w:line="240" w:lineRule="auto"/>
    </w:pPr>
    <w:rPr>
      <w:rFonts w:eastAsia="Times New Roman"/>
      <w:szCs w:val="24"/>
    </w:rPr>
  </w:style>
  <w:style w:type="character" w:styleId="HTMLCite">
    <w:name w:val="HTML Cite"/>
    <w:basedOn w:val="DefaultParagraphFont"/>
    <w:uiPriority w:val="99"/>
    <w:semiHidden/>
    <w:unhideWhenUsed/>
    <w:rsid w:val="0036012F"/>
    <w:rPr>
      <w:i/>
      <w:iCs/>
    </w:rPr>
  </w:style>
  <w:style w:type="character" w:styleId="Hyperlink">
    <w:name w:val="Hyperlink"/>
    <w:basedOn w:val="DefaultParagraphFont"/>
    <w:uiPriority w:val="99"/>
    <w:unhideWhenUsed/>
    <w:rsid w:val="00D57D06"/>
    <w:rPr>
      <w:color w:val="0563C1" w:themeColor="hyperlink"/>
      <w:u w:val="single"/>
    </w:rPr>
  </w:style>
  <w:style w:type="character" w:styleId="UnresolvedMention">
    <w:name w:val="Unresolved Mention"/>
    <w:basedOn w:val="DefaultParagraphFont"/>
    <w:uiPriority w:val="99"/>
    <w:semiHidden/>
    <w:unhideWhenUsed/>
    <w:rsid w:val="00D57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672622">
      <w:bodyDiv w:val="1"/>
      <w:marLeft w:val="0"/>
      <w:marRight w:val="0"/>
      <w:marTop w:val="0"/>
      <w:marBottom w:val="0"/>
      <w:divBdr>
        <w:top w:val="none" w:sz="0" w:space="0" w:color="auto"/>
        <w:left w:val="none" w:sz="0" w:space="0" w:color="auto"/>
        <w:bottom w:val="none" w:sz="0" w:space="0" w:color="auto"/>
        <w:right w:val="none" w:sz="0" w:space="0" w:color="auto"/>
      </w:divBdr>
    </w:div>
    <w:div w:id="539782218">
      <w:bodyDiv w:val="1"/>
      <w:marLeft w:val="0"/>
      <w:marRight w:val="0"/>
      <w:marTop w:val="0"/>
      <w:marBottom w:val="0"/>
      <w:divBdr>
        <w:top w:val="none" w:sz="0" w:space="0" w:color="auto"/>
        <w:left w:val="none" w:sz="0" w:space="0" w:color="auto"/>
        <w:bottom w:val="none" w:sz="0" w:space="0" w:color="auto"/>
        <w:right w:val="none" w:sz="0" w:space="0" w:color="auto"/>
      </w:divBdr>
    </w:div>
    <w:div w:id="883056395">
      <w:bodyDiv w:val="1"/>
      <w:marLeft w:val="0"/>
      <w:marRight w:val="0"/>
      <w:marTop w:val="0"/>
      <w:marBottom w:val="0"/>
      <w:divBdr>
        <w:top w:val="none" w:sz="0" w:space="0" w:color="auto"/>
        <w:left w:val="none" w:sz="0" w:space="0" w:color="auto"/>
        <w:bottom w:val="none" w:sz="0" w:space="0" w:color="auto"/>
        <w:right w:val="none" w:sz="0" w:space="0" w:color="auto"/>
      </w:divBdr>
      <w:divsChild>
        <w:div w:id="559749226">
          <w:marLeft w:val="0"/>
          <w:marRight w:val="0"/>
          <w:marTop w:val="0"/>
          <w:marBottom w:val="0"/>
          <w:divBdr>
            <w:top w:val="none" w:sz="0" w:space="0" w:color="auto"/>
            <w:left w:val="none" w:sz="0" w:space="0" w:color="auto"/>
            <w:bottom w:val="none" w:sz="0" w:space="0" w:color="auto"/>
            <w:right w:val="none" w:sz="0" w:space="0" w:color="auto"/>
          </w:divBdr>
          <w:divsChild>
            <w:div w:id="541133172">
              <w:marLeft w:val="0"/>
              <w:marRight w:val="0"/>
              <w:marTop w:val="0"/>
              <w:marBottom w:val="0"/>
              <w:divBdr>
                <w:top w:val="none" w:sz="0" w:space="0" w:color="auto"/>
                <w:left w:val="none" w:sz="0" w:space="0" w:color="auto"/>
                <w:bottom w:val="none" w:sz="0" w:space="0" w:color="auto"/>
                <w:right w:val="none" w:sz="0" w:space="0" w:color="auto"/>
              </w:divBdr>
            </w:div>
            <w:div w:id="90729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46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Users/natalieflora/Downloads/winn1998_applying_total_quality_management_to_the_educational_proces.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3</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Wilkerson</dc:creator>
  <cp:keywords/>
  <dc:description/>
  <cp:lastModifiedBy>Victoria Wilkerson</cp:lastModifiedBy>
  <cp:revision>6</cp:revision>
  <dcterms:created xsi:type="dcterms:W3CDTF">2020-09-18T19:16:00Z</dcterms:created>
  <dcterms:modified xsi:type="dcterms:W3CDTF">2020-10-03T18:58:00Z</dcterms:modified>
</cp:coreProperties>
</file>